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BB" w:rsidRDefault="00AF79BB" w:rsidP="00AF79BB">
      <w:pPr>
        <w:jc w:val="right"/>
        <w:rPr>
          <w:b/>
          <w:bCs/>
          <w:sz w:val="28"/>
          <w:szCs w:val="28"/>
          <w:lang w:bidi="fa-IR"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fa-IR"/>
        </w:rPr>
        <w:t xml:space="preserve">– رشته طب اورژانس </w:t>
      </w:r>
    </w:p>
    <w:tbl>
      <w:tblPr>
        <w:tblW w:w="1556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1"/>
        <w:gridCol w:w="147"/>
        <w:gridCol w:w="53"/>
        <w:gridCol w:w="110"/>
        <w:gridCol w:w="7649"/>
        <w:gridCol w:w="89"/>
      </w:tblGrid>
      <w:tr w:rsidR="00AF79BB">
        <w:trPr>
          <w:gridAfter w:val="1"/>
          <w:wAfter w:w="89" w:type="dxa"/>
          <w:trHeight w:val="961"/>
        </w:trPr>
        <w:tc>
          <w:tcPr>
            <w:tcW w:w="154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AF79BB" w:rsidRDefault="00AF79BB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 xml:space="preserve">Rosen’s Emergency Medicine  </w:t>
            </w:r>
          </w:p>
          <w:p w:rsidR="00AF79BB" w:rsidRDefault="00AF79BB">
            <w:pPr>
              <w:pStyle w:val="ListParagraph"/>
              <w:ind w:left="0"/>
              <w:jc w:val="center"/>
              <w:rPr>
                <w:rFonts w:ascii="Times New Roman" w:hAnsi="Times New Roman" w:cs="B Titr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>Concepts and Clinical Practice 8</w:t>
            </w:r>
            <w:r>
              <w:rPr>
                <w:rFonts w:ascii="Arial" w:hAnsi="Arial"/>
                <w:b/>
                <w:bCs/>
                <w:color w:val="FF0000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 xml:space="preserve"> edition</w:t>
            </w:r>
          </w:p>
        </w:tc>
      </w:tr>
      <w:tr w:rsidR="00AF79BB">
        <w:trPr>
          <w:gridAfter w:val="1"/>
          <w:wAfter w:w="89" w:type="dxa"/>
          <w:trHeight w:val="3285"/>
        </w:trPr>
        <w:tc>
          <w:tcPr>
            <w:tcW w:w="783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F79BB" w:rsidRDefault="00AF79BB">
            <w:pPr>
              <w:autoSpaceDE w:val="0"/>
              <w:autoSpaceDN w:val="0"/>
              <w:adjustRightInd w:val="0"/>
              <w:spacing w:before="240" w:after="120" w:line="276" w:lineRule="auto"/>
              <w:ind w:left="360"/>
              <w:rPr>
                <w:rFonts w:ascii="Arial" w:hAnsi="Arial" w:cs="Arial"/>
                <w:b/>
                <w:bCs/>
                <w:sz w:val="26"/>
                <w:lang w:bidi="fa-IR"/>
              </w:rPr>
            </w:pPr>
            <w:r>
              <w:rPr>
                <w:rFonts w:ascii="Arial" w:hAnsi="Arial" w:cs="Arial"/>
                <w:b/>
                <w:bCs/>
                <w:sz w:val="26"/>
                <w:lang w:bidi="fa-IR"/>
              </w:rPr>
              <w:t>Part I: Fundamental and clinical concepts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  <w:t xml:space="preserve">Section two: Cardinal Presentations :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lang w:bidi="fa-IR"/>
              </w:rPr>
              <w:t xml:space="preserve">    Chapter </w:t>
            </w:r>
            <w:r>
              <w:rPr>
                <w:rFonts w:cs="Times New Roman"/>
                <w:sz w:val="24"/>
                <w:szCs w:val="24"/>
                <w:lang w:bidi="fa-IR"/>
              </w:rPr>
              <w:t xml:space="preserve">12 </w:t>
            </w:r>
            <w:r>
              <w:rPr>
                <w:rFonts w:ascii="Calibri" w:hAnsi="Calibri" w:cs="Calibri"/>
                <w:sz w:val="24"/>
                <w:szCs w:val="24"/>
                <w:lang w:bidi="fa-IR"/>
              </w:rPr>
              <w:t xml:space="preserve">– </w:t>
            </w:r>
            <w:r>
              <w:rPr>
                <w:rFonts w:cs="Times New Roman"/>
                <w:sz w:val="24"/>
                <w:szCs w:val="24"/>
                <w:lang w:bidi="fa-IR"/>
              </w:rPr>
              <w:t>35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Arial" w:hAnsi="Arial" w:cs="Arial"/>
                <w:b/>
                <w:bCs/>
                <w:sz w:val="26"/>
                <w:lang w:bidi="fa-IR"/>
              </w:rPr>
            </w:pPr>
            <w:r>
              <w:rPr>
                <w:rFonts w:ascii="Arial" w:hAnsi="Arial" w:cs="Arial"/>
                <w:b/>
                <w:bCs/>
                <w:sz w:val="26"/>
                <w:lang w:bidi="fa-IR"/>
              </w:rPr>
              <w:t>Part II: Trauma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  <w:t xml:space="preserve">Section one: General Concepts :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   Chapter 36 – 40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  <w:t>Section two System Injuries :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41 – 48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  <w:t xml:space="preserve">Section three: Orthopedic Lesions :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   Chapter 49 – 58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Section four: Soft tissue injury :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   Chapter 61 Mammalian bite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Section Five Violence and Abuse :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   Chapter 65- 69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Arial" w:hAnsi="Arial"/>
                <w:b/>
                <w:bCs/>
                <w:sz w:val="26"/>
                <w:lang w:bidi="fa-IR"/>
              </w:rPr>
            </w:pPr>
            <w:r>
              <w:rPr>
                <w:rFonts w:ascii="Arial" w:hAnsi="Arial"/>
                <w:b/>
                <w:bCs/>
                <w:sz w:val="26"/>
                <w:lang w:bidi="fa-IR"/>
              </w:rPr>
              <w:t>Part III: Medicine and Surgery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Section one: Head and Neck Disorder: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   Chapter 70, 71 , 72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two: Pulmonary System :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73 – 77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Section three: Cardiac System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fa-IR"/>
              </w:rPr>
              <w:t xml:space="preserve">: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   Chapter 78 ,79,81,82,83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lastRenderedPageBreak/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Section Four: Vascular System :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   Chapter 84 – 88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Section Five: Gastrointestinal System :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Symbol" w:hAnsi="Symbol" w:cs="Symbol"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   Chapter 89 – 96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76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F79BB" w:rsidRDefault="00AF79BB">
            <w:pPr>
              <w:autoSpaceDE w:val="0"/>
              <w:autoSpaceDN w:val="0"/>
              <w:adjustRightInd w:val="0"/>
              <w:spacing w:before="240"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lastRenderedPageBreak/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Eighth: Psychiatric and Behavioral Disorders :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110 – 115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Section Ten: Hematology and Oncology :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   Chapter 121 - 123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 Section Twelve: Infectious Diseases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   Chapter 129- 138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Arial" w:hAnsi="Arial" w:cs="Arial"/>
                <w:b/>
                <w:bCs/>
                <w:sz w:val="26"/>
                <w:lang w:bidi="fa-IR"/>
              </w:rPr>
            </w:pPr>
            <w:r>
              <w:rPr>
                <w:rFonts w:ascii="Arial" w:hAnsi="Arial" w:cs="Arial"/>
                <w:b/>
                <w:bCs/>
                <w:sz w:val="26"/>
                <w:lang w:bidi="fa-IR"/>
              </w:rPr>
              <w:t>Part V: special Population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Two: Pregnant Patient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177 – 181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Three: Geriatric Patient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   Chapter 182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Four: The Patient with Compromised Immune Function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Times New Roman"/>
                <w:sz w:val="24"/>
                <w:szCs w:val="24"/>
                <w:lang w:bidi="fa-IR"/>
              </w:rPr>
              <w:t xml:space="preserve">Chapter 183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Five: Patient with an Organ Transplant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cs="Times New Roman"/>
                <w:sz w:val="24"/>
                <w:szCs w:val="24"/>
                <w:lang w:bidi="fa-IR"/>
              </w:rPr>
              <w:t xml:space="preserve">Chapter 184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Six : The Alcoholic and Substance Abuse Patient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185, 186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Seven : The Developmentally or Physically Disabled Patient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Seven: Neurology :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101 – 109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cs="Times New Roman"/>
                <w:sz w:val="24"/>
                <w:szCs w:val="24"/>
                <w:lang w:bidi="fa-IR"/>
              </w:rPr>
              <w:t xml:space="preserve">Chapter 187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Eight : The Problem Patient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lastRenderedPageBreak/>
              <w:t xml:space="preserve">  Chapter 189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ascii="Arial" w:hAnsi="Arial" w:cs="Arial"/>
                <w:b/>
                <w:bCs/>
                <w:sz w:val="26"/>
                <w:lang w:bidi="fa-IR"/>
              </w:rPr>
            </w:pPr>
            <w:r>
              <w:rPr>
                <w:rFonts w:ascii="Arial" w:hAnsi="Arial" w:cs="Arial"/>
                <w:b/>
                <w:bCs/>
                <w:sz w:val="26"/>
                <w:lang w:bidi="fa-IR"/>
              </w:rPr>
              <w:t>Part VII: The Practice of Emergency Medicine</w:t>
            </w:r>
          </w:p>
          <w:p w:rsidR="00AF79BB" w:rsidRDefault="00AF79BB">
            <w:pPr>
              <w:spacing w:after="120"/>
              <w:ind w:left="25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bidi="fa-IR"/>
              </w:rPr>
              <w:t xml:space="preserve">-Medical Literature and Evidence Based Medicine </w:t>
            </w:r>
            <w:r>
              <w:rPr>
                <w:rFonts w:cs="Times New Roman"/>
                <w:sz w:val="24"/>
                <w:szCs w:val="24"/>
              </w:rPr>
              <w:t>(E-book)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252"/>
              <w:rPr>
                <w:rFonts w:cs="Times New Roman"/>
                <w:b/>
                <w:bCs/>
              </w:rPr>
            </w:pPr>
          </w:p>
        </w:tc>
      </w:tr>
      <w:tr w:rsidR="00AF79BB">
        <w:trPr>
          <w:trHeight w:val="942"/>
        </w:trPr>
        <w:tc>
          <w:tcPr>
            <w:tcW w:w="1556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AF79BB" w:rsidRDefault="00AF79BB">
            <w:pPr>
              <w:spacing w:after="120" w:line="276" w:lineRule="auto"/>
              <w:ind w:left="36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lastRenderedPageBreak/>
              <w:t>Clinical Procedure in Emergency Medicine</w:t>
            </w:r>
          </w:p>
          <w:p w:rsidR="00AF79BB" w:rsidRDefault="00AF79BB">
            <w:pPr>
              <w:spacing w:after="120" w:line="276" w:lineRule="auto"/>
              <w:ind w:left="36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 xml:space="preserve">Roberts and </w:t>
            </w:r>
            <w:proofErr w:type="spellStart"/>
            <w:r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>Hedjes</w:t>
            </w:r>
            <w:proofErr w:type="spellEnd"/>
            <w:r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 xml:space="preserve"> 2014</w:t>
            </w:r>
          </w:p>
        </w:tc>
      </w:tr>
      <w:tr w:rsidR="00AF79BB">
        <w:trPr>
          <w:trHeight w:val="495"/>
        </w:trPr>
        <w:tc>
          <w:tcPr>
            <w:tcW w:w="783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F79BB" w:rsidRDefault="00AF79BB">
            <w:pPr>
              <w:autoSpaceDE w:val="0"/>
              <w:autoSpaceDN w:val="0"/>
              <w:adjustRightInd w:val="0"/>
              <w:spacing w:before="240"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I: Vital Signs and patient monitoring technique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Aparajita" w:hAnsi="Aparajita" w:cs="Aparajita"/>
                <w:sz w:val="24"/>
                <w:szCs w:val="24"/>
                <w:lang w:bidi="fa-IR"/>
              </w:rPr>
              <w:t xml:space="preserve">−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1 , 2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II: Respiratory procedure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Aparajita" w:hAnsi="Aparajita" w:cs="Aparajita"/>
                <w:sz w:val="24"/>
                <w:szCs w:val="24"/>
                <w:lang w:bidi="fa-IR"/>
              </w:rPr>
              <w:t xml:space="preserve">−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3- 10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III: Cardiac procedure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Aparajita" w:hAnsi="Aparajita" w:cs="Aparajita"/>
                <w:sz w:val="24"/>
                <w:szCs w:val="24"/>
                <w:lang w:bidi="fa-IR"/>
              </w:rPr>
              <w:t xml:space="preserve">−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13 , 15 , 16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IV: Vascular technique and Valium support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Aparajita" w:hAnsi="Aparajita" w:cs="Aparajita"/>
                <w:sz w:val="24"/>
                <w:szCs w:val="24"/>
                <w:lang w:bidi="fa-IR"/>
              </w:rPr>
              <w:t xml:space="preserve">−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19- 26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V: Anesthetic and analgesic technique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Aparajita" w:hAnsi="Aparajita" w:cs="Aparajita"/>
                <w:sz w:val="24"/>
                <w:szCs w:val="24"/>
                <w:lang w:bidi="fa-IR"/>
              </w:rPr>
              <w:t xml:space="preserve">−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29 – 33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VI: Soft tissue Procedure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Aparajita" w:hAnsi="Aparajita" w:cs="Aparajita"/>
                <w:sz w:val="24"/>
                <w:szCs w:val="24"/>
                <w:lang w:bidi="fa-IR"/>
              </w:rPr>
              <w:t xml:space="preserve"> − </w:t>
            </w:r>
            <w:r>
              <w:rPr>
                <w:rFonts w:cs="Times New Roman"/>
                <w:sz w:val="24"/>
                <w:szCs w:val="24"/>
                <w:lang w:bidi="fa-IR"/>
              </w:rPr>
              <w:t xml:space="preserve">Chapter 34 </w:t>
            </w:r>
            <w:r w:rsidR="007C1236">
              <w:rPr>
                <w:rFonts w:cs="Times New Roman"/>
                <w:sz w:val="24"/>
                <w:szCs w:val="24"/>
                <w:lang w:bidi="fa-IR"/>
              </w:rPr>
              <w:t>–</w:t>
            </w:r>
            <w:r>
              <w:rPr>
                <w:rFonts w:cs="Times New Roman"/>
                <w:sz w:val="24"/>
                <w:szCs w:val="24"/>
                <w:lang w:bidi="fa-IR"/>
              </w:rPr>
              <w:t xml:space="preserve"> 37</w:t>
            </w:r>
          </w:p>
          <w:p w:rsidR="007C1236" w:rsidRDefault="007C1236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rtl/>
                <w:lang w:bidi="fa-IR"/>
              </w:rPr>
            </w:pPr>
          </w:p>
          <w:p w:rsidR="007C1236" w:rsidRDefault="007C1236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rtl/>
                <w:lang w:bidi="fa-IR"/>
              </w:rPr>
            </w:pPr>
          </w:p>
          <w:p w:rsidR="007C1236" w:rsidRDefault="007C1236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773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F79BB" w:rsidRDefault="00AF79BB">
            <w:pPr>
              <w:autoSpaceDE w:val="0"/>
              <w:autoSpaceDN w:val="0"/>
              <w:adjustRightInd w:val="0"/>
              <w:spacing w:before="240"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VII: Gastrointestinal Procedure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Aparajita" w:hAnsi="Aparajita" w:cs="Aparajita"/>
                <w:sz w:val="24"/>
                <w:szCs w:val="24"/>
                <w:lang w:bidi="fa-IR"/>
              </w:rPr>
              <w:t xml:space="preserve">−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40- 45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VIII: Musculoskeletal Procedure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Aparajita" w:hAnsi="Aparajita" w:cs="Aparajita"/>
                <w:sz w:val="24"/>
                <w:szCs w:val="24"/>
                <w:lang w:bidi="fa-IR"/>
              </w:rPr>
              <w:t xml:space="preserve">−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46 ,47 ,50 , 53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IX: Genitourinary, Obstetric and Gynecologic procedure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Aparajita" w:hAnsi="Aparajita" w:cs="Aparajita"/>
                <w:sz w:val="24"/>
                <w:szCs w:val="24"/>
                <w:lang w:bidi="fa-IR"/>
              </w:rPr>
              <w:t xml:space="preserve">−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55, 57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ascii="Symbol" w:hAnsi="Symbol" w:cs="Symbol"/>
                <w:sz w:val="24"/>
                <w:szCs w:val="24"/>
                <w:lang w:bidi="fa-IR"/>
              </w:rPr>
              <w:t>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X: Neurologic procedure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Aparajita" w:hAnsi="Aparajita" w:cs="Aparajita"/>
                <w:sz w:val="24"/>
                <w:szCs w:val="24"/>
                <w:lang w:bidi="fa-IR"/>
              </w:rPr>
              <w:t xml:space="preserve">− </w:t>
            </w:r>
            <w:r>
              <w:rPr>
                <w:rFonts w:cs="Times New Roman"/>
                <w:sz w:val="24"/>
                <w:szCs w:val="24"/>
                <w:lang w:bidi="fa-IR"/>
              </w:rPr>
              <w:t>Chapter 59 , 60 , 61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ascii="Symbol" w:hAnsi="Symbol" w:cs="Symbol"/>
                <w:sz w:val="24"/>
                <w:szCs w:val="24"/>
                <w:lang w:bidi="fa-IR"/>
              </w:rPr>
              <w:t>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XII:  Special procedure</w:t>
            </w:r>
          </w:p>
          <w:p w:rsidR="00AF79BB" w:rsidRDefault="00AF79BB">
            <w:pPr>
              <w:tabs>
                <w:tab w:val="left" w:pos="702"/>
              </w:tabs>
              <w:spacing w:after="120"/>
              <w:ind w:left="360"/>
              <w:rPr>
                <w:rFonts w:cs="Times New Roman"/>
                <w:b/>
                <w:bCs/>
              </w:rPr>
            </w:pPr>
            <w:r>
              <w:rPr>
                <w:rFonts w:ascii="Aparajita" w:hAnsi="Aparajita" w:cs="Aparajita"/>
                <w:sz w:val="24"/>
                <w:szCs w:val="24"/>
                <w:lang w:bidi="fa-IR"/>
              </w:rPr>
              <w:t xml:space="preserve">− </w:t>
            </w:r>
            <w:r>
              <w:rPr>
                <w:rFonts w:cs="Times New Roman"/>
                <w:sz w:val="24"/>
                <w:szCs w:val="24"/>
                <w:lang w:bidi="fa-IR"/>
              </w:rPr>
              <w:t xml:space="preserve">Chapter 66 , 67 , 70 , </w:t>
            </w:r>
            <w:r>
              <w:rPr>
                <w:rFonts w:cs="Times New Roman"/>
                <w:lang w:bidi="fa-IR"/>
              </w:rPr>
              <w:t>72</w:t>
            </w:r>
          </w:p>
        </w:tc>
      </w:tr>
      <w:tr w:rsidR="00AF79BB">
        <w:trPr>
          <w:trHeight w:val="840"/>
        </w:trPr>
        <w:tc>
          <w:tcPr>
            <w:tcW w:w="1556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jc w:val="center"/>
              <w:rPr>
                <w:rFonts w:ascii="Arial" w:hAnsi="Arial"/>
                <w:sz w:val="32"/>
                <w:szCs w:val="32"/>
                <w:lang w:bidi="fa-IR"/>
              </w:rPr>
            </w:pPr>
            <w:proofErr w:type="spellStart"/>
            <w:r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lastRenderedPageBreak/>
              <w:t>Tintinalli's</w:t>
            </w:r>
            <w:proofErr w:type="spellEnd"/>
            <w:r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 xml:space="preserve"> Emergency Medicine A Comprehensive Study Guide 2016</w:t>
            </w:r>
          </w:p>
        </w:tc>
      </w:tr>
      <w:tr w:rsidR="00AF79BB">
        <w:trPr>
          <w:trHeight w:val="4374"/>
        </w:trPr>
        <w:tc>
          <w:tcPr>
            <w:tcW w:w="783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F79BB" w:rsidRDefault="00AF79BB">
            <w:pPr>
              <w:spacing w:after="120"/>
              <w:ind w:left="360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: Prehospital Care</w:t>
            </w:r>
          </w:p>
          <w:p w:rsidR="00AF79BB" w:rsidRDefault="00AF79BB">
            <w:pPr>
              <w:spacing w:after="120"/>
              <w:ind w:left="360"/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 xml:space="preserve">-Chapter </w:t>
            </w:r>
            <w:r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  <w:t>1-4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 xml:space="preserve">Section </w:t>
            </w:r>
            <w:r>
              <w:rPr>
                <w:rFonts w:cs="Times New Roman"/>
                <w:b/>
                <w:bCs/>
                <w:color w:val="000000"/>
                <w:spacing w:val="24"/>
                <w:sz w:val="24"/>
                <w:szCs w:val="24"/>
              </w:rPr>
              <w:t>2</w:t>
            </w:r>
            <w:r>
              <w:rPr>
                <w:rFonts w:cs="Times New Roman"/>
                <w:b/>
                <w:bCs/>
                <w:spacing w:val="24"/>
                <w:sz w:val="24"/>
                <w:szCs w:val="24"/>
              </w:rPr>
              <w:t xml:space="preserve">: 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Disaster Managemen</w:t>
            </w:r>
            <w:r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  <w:t>t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 xml:space="preserve">-Chapter </w:t>
            </w:r>
            <w:r>
              <w:rPr>
                <w:rFonts w:cs="Times New Roman"/>
                <w:color w:val="282928"/>
                <w:sz w:val="24"/>
                <w:szCs w:val="24"/>
                <w:lang w:bidi="fa-IR"/>
              </w:rPr>
              <w:t>5-10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 xml:space="preserve">Section </w:t>
            </w:r>
            <w:r>
              <w:rPr>
                <w:rFonts w:cs="Times New Roman"/>
                <w:b/>
                <w:bCs/>
                <w:color w:val="000000"/>
                <w:spacing w:val="24"/>
                <w:sz w:val="24"/>
                <w:szCs w:val="24"/>
              </w:rPr>
              <w:t>3</w:t>
            </w:r>
            <w:r>
              <w:rPr>
                <w:rFonts w:cs="Times New Roman"/>
                <w:b/>
                <w:bCs/>
                <w:spacing w:val="24"/>
                <w:sz w:val="24"/>
                <w:szCs w:val="24"/>
              </w:rPr>
              <w:t xml:space="preserve">: 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Resuscitation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 xml:space="preserve">-Chapter </w:t>
            </w:r>
            <w:r>
              <w:rPr>
                <w:rFonts w:cs="Times New Roman"/>
                <w:color w:val="282928"/>
                <w:sz w:val="24"/>
                <w:szCs w:val="24"/>
                <w:lang w:bidi="fa-IR"/>
              </w:rPr>
              <w:t>12,13,14, 20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Section </w:t>
            </w:r>
            <w:r>
              <w:rPr>
                <w:rFonts w:cs="Times New Roman"/>
                <w:b/>
                <w:bCs/>
                <w:spacing w:val="24"/>
                <w:sz w:val="24"/>
                <w:szCs w:val="24"/>
              </w:rPr>
              <w:t>10: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Renal and Genitourinary Disorders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 xml:space="preserve">-Chapter </w:t>
            </w:r>
            <w:r>
              <w:rPr>
                <w:rFonts w:cs="Times New Roman"/>
                <w:color w:val="282928"/>
                <w:sz w:val="24"/>
                <w:szCs w:val="24"/>
                <w:lang w:bidi="fa-IR"/>
              </w:rPr>
              <w:t>88-95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>Section 11: Pediatrics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 xml:space="preserve">− Chapter 106.- </w:t>
            </w:r>
            <w:r>
              <w:rPr>
                <w:rFonts w:cs="Times New Roman"/>
                <w:sz w:val="24"/>
                <w:szCs w:val="24"/>
                <w:lang w:bidi="fa-IR"/>
              </w:rPr>
              <w:t>148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>Section 15: Toxicology</w:t>
            </w:r>
          </w:p>
        </w:tc>
        <w:tc>
          <w:tcPr>
            <w:tcW w:w="773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1E1E1E"/>
                <w:sz w:val="24"/>
                <w:szCs w:val="24"/>
                <w:lang w:bidi="fa-IR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Chapter 176 – 207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>Section 16: Environmental Injuries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− Chapter 208 – 2</w:t>
            </w:r>
            <w:r>
              <w:rPr>
                <w:rFonts w:cs="Times New Roman"/>
                <w:sz w:val="24"/>
                <w:szCs w:val="24"/>
                <w:lang w:bidi="fa-IR"/>
              </w:rPr>
              <w:t>22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17: Endocrine Disorders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− Chapter 223 – 2</w:t>
            </w:r>
            <w:r>
              <w:rPr>
                <w:rFonts w:cs="Times New Roman"/>
                <w:sz w:val="24"/>
                <w:szCs w:val="24"/>
                <w:lang w:bidi="fa-IR"/>
              </w:rPr>
              <w:t>30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20: Dermatology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− Chapter 248 – 2</w:t>
            </w:r>
            <w:r>
              <w:rPr>
                <w:rFonts w:cs="Times New Roman"/>
                <w:sz w:val="24"/>
                <w:szCs w:val="24"/>
                <w:lang w:bidi="fa-IR"/>
              </w:rPr>
              <w:t>53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23: Musculoskeletal Disorder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− Chapter</w:t>
            </w:r>
            <w:r>
              <w:rPr>
                <w:rFonts w:cs="Times New Roman"/>
                <w:sz w:val="24"/>
                <w:szCs w:val="24"/>
                <w:lang w:bidi="fa-IR"/>
              </w:rPr>
              <w:t xml:space="preserve"> 279 </w:t>
            </w: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 xml:space="preserve">– </w:t>
            </w:r>
            <w:r>
              <w:rPr>
                <w:rFonts w:cs="Times New Roman"/>
                <w:sz w:val="24"/>
                <w:szCs w:val="24"/>
                <w:lang w:bidi="fa-IR"/>
              </w:rPr>
              <w:t>285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Section 26: Special Situations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 xml:space="preserve">− Chapter 296, 298, 299, 301, </w:t>
            </w:r>
            <w:r>
              <w:rPr>
                <w:rFonts w:cs="Times New Roman"/>
                <w:sz w:val="24"/>
                <w:szCs w:val="24"/>
                <w:lang w:bidi="fa-IR"/>
              </w:rPr>
              <w:t>302</w:t>
            </w:r>
          </w:p>
        </w:tc>
      </w:tr>
      <w:tr w:rsidR="00AF79BB">
        <w:trPr>
          <w:trHeight w:val="801"/>
        </w:trPr>
        <w:tc>
          <w:tcPr>
            <w:tcW w:w="1556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:rsidR="00AF79BB" w:rsidRDefault="00AF79BB">
            <w:pPr>
              <w:spacing w:after="120"/>
              <w:ind w:left="36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>AHA</w:t>
            </w:r>
            <w:r>
              <w:rPr>
                <w:rFonts w:ascii="Arial" w:hAnsi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>2015</w:t>
            </w:r>
          </w:p>
          <w:p w:rsidR="00AF79BB" w:rsidRDefault="00AF79BB">
            <w:pPr>
              <w:spacing w:after="120"/>
              <w:ind w:left="3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AF79BB">
        <w:trPr>
          <w:trHeight w:val="945"/>
        </w:trPr>
        <w:tc>
          <w:tcPr>
            <w:tcW w:w="76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F79BB" w:rsidRDefault="00AF79BB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>Part 1: Executive Summary</w:t>
            </w:r>
          </w:p>
          <w:p w:rsidR="00AF79BB" w:rsidRDefault="00AF79BB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>Part 3: Ethics</w:t>
            </w:r>
          </w:p>
          <w:p w:rsidR="00AF79BB" w:rsidRDefault="00AF79BB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 xml:space="preserve">Part 5: Adult Basic Life Support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360" w:lineRule="auto"/>
              <w:ind w:left="360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 xml:space="preserve">Part 6: 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Alternative Techniques and Ancillary Devices</w:t>
            </w:r>
          </w:p>
          <w:p w:rsidR="00AF79BB" w:rsidRDefault="00AF79BB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>Part 7: Adult Advanced Cardiovascular Life Support</w:t>
            </w:r>
          </w:p>
          <w:p w:rsidR="00AF79BB" w:rsidRDefault="00AF79BB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 xml:space="preserve"> Part 8: Post–Cardiac Arrest Care</w:t>
            </w:r>
          </w:p>
          <w:p w:rsidR="00AF79BB" w:rsidRDefault="00AF79BB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>Part 9: Acute Coronary Syndromes.pdf</w:t>
            </w:r>
          </w:p>
          <w:p w:rsidR="007C1236" w:rsidRDefault="007C1236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  <w:rtl/>
              </w:rPr>
            </w:pPr>
          </w:p>
          <w:p w:rsidR="007C1236" w:rsidRDefault="007C1236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7901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F79BB" w:rsidRDefault="00AF79BB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>Part 10 Special Circumstances of Resuscitation</w:t>
            </w:r>
          </w:p>
          <w:p w:rsidR="00AF79BB" w:rsidRDefault="00AF79BB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>Part 11 Pediatric Basic Life Support</w:t>
            </w:r>
          </w:p>
          <w:p w:rsidR="00AF79BB" w:rsidRDefault="00AF79BB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>Part 12 Pediatric Advanced Life Support</w:t>
            </w:r>
          </w:p>
          <w:p w:rsidR="00AF79BB" w:rsidRDefault="00AF79BB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>Part 13 Neonatal Resuscitation</w:t>
            </w:r>
          </w:p>
          <w:p w:rsidR="00AF79BB" w:rsidRDefault="00AF79BB">
            <w:pPr>
              <w:shd w:val="clear" w:color="auto" w:fill="FFFFFF"/>
              <w:spacing w:after="120" w:line="360" w:lineRule="auto"/>
              <w:ind w:left="360"/>
              <w:outlineLvl w:val="4"/>
              <w:rPr>
                <w:rFonts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>Part 14 Education</w:t>
            </w:r>
          </w:p>
          <w:p w:rsidR="00AF79BB" w:rsidRDefault="00AF79BB">
            <w:pPr>
              <w:spacing w:after="120" w:line="360" w:lineRule="auto"/>
              <w:ind w:left="360"/>
              <w:rPr>
                <w:rFonts w:ascii="Arial" w:hAnsi="Arial" w:cs="Arial"/>
                <w:b/>
                <w:bCs/>
                <w:color w:val="222222"/>
                <w:sz w:val="27"/>
                <w:szCs w:val="27"/>
                <w:lang w:bidi="fa-IR"/>
              </w:rPr>
            </w:pPr>
            <w:r>
              <w:rPr>
                <w:rFonts w:cs="Times New Roman"/>
                <w:b/>
                <w:bCs/>
                <w:color w:val="222222"/>
                <w:sz w:val="24"/>
                <w:szCs w:val="24"/>
              </w:rPr>
              <w:t>Part 15 First Aid</w:t>
            </w:r>
          </w:p>
        </w:tc>
      </w:tr>
      <w:tr w:rsidR="00AF79BB">
        <w:trPr>
          <w:trHeight w:val="907"/>
        </w:trPr>
        <w:tc>
          <w:tcPr>
            <w:tcW w:w="1556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AF79BB" w:rsidRDefault="00AF79BB">
            <w:pPr>
              <w:spacing w:after="120"/>
              <w:ind w:left="36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lang w:bidi="fa-IR"/>
              </w:rPr>
            </w:pPr>
            <w:r>
              <w:rPr>
                <w:rFonts w:ascii="Arial" w:hAnsi="Arial"/>
                <w:b/>
                <w:bCs/>
                <w:color w:val="FF0000"/>
                <w:sz w:val="32"/>
                <w:szCs w:val="32"/>
                <w:lang w:bidi="fa-IR"/>
              </w:rPr>
              <w:lastRenderedPageBreak/>
              <w:t>Strauss and Meyers</w:t>
            </w:r>
          </w:p>
          <w:p w:rsidR="00AF79BB" w:rsidRDefault="00AF79BB">
            <w:pPr>
              <w:spacing w:after="120"/>
              <w:ind w:left="360"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</w:pPr>
            <w:r>
              <w:rPr>
                <w:rFonts w:ascii="Arial" w:hAnsi="Arial"/>
                <w:b/>
                <w:bCs/>
                <w:color w:val="FF0000"/>
                <w:sz w:val="32"/>
                <w:szCs w:val="32"/>
                <w:lang w:bidi="fa-IR"/>
              </w:rPr>
              <w:t>Emergency Department Management(2014)</w:t>
            </w:r>
          </w:p>
        </w:tc>
      </w:tr>
      <w:tr w:rsidR="00AF79BB">
        <w:trPr>
          <w:trHeight w:val="2298"/>
        </w:trPr>
        <w:tc>
          <w:tcPr>
            <w:tcW w:w="77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 xml:space="preserve">Section </w:t>
            </w:r>
            <w:r>
              <w:rPr>
                <w:rFonts w:cs="Times New Roman"/>
                <w:b/>
                <w:bCs/>
                <w:spacing w:val="24"/>
                <w:sz w:val="24"/>
                <w:szCs w:val="24"/>
              </w:rPr>
              <w:t xml:space="preserve">1: 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 xml:space="preserve">Leadership </w:t>
            </w:r>
            <w:r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  <w:t>principals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-Chapter 1,7,8,11,12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>Section</w:t>
            </w:r>
            <w:r>
              <w:rPr>
                <w:rFonts w:cs="Times New Roman"/>
                <w:b/>
                <w:bCs/>
                <w:spacing w:val="24"/>
                <w:sz w:val="24"/>
                <w:szCs w:val="24"/>
              </w:rPr>
              <w:t xml:space="preserve"> 2: 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Operation: General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-Chapter 23</w:t>
            </w:r>
            <w:r>
              <w:rPr>
                <w:rFonts w:cs="Times New Roman"/>
                <w:color w:val="282928"/>
                <w:sz w:val="24"/>
                <w:szCs w:val="24"/>
                <w:lang w:bidi="fa-IR"/>
              </w:rPr>
              <w:t>, 25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>Section</w:t>
            </w:r>
            <w:r>
              <w:rPr>
                <w:rFonts w:cs="Times New Roman"/>
                <w:b/>
                <w:bCs/>
                <w:spacing w:val="24"/>
                <w:sz w:val="24"/>
                <w:szCs w:val="24"/>
              </w:rPr>
              <w:t xml:space="preserve"> 2: 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Operation: Flow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-Chapter 29- 41</w:t>
            </w:r>
          </w:p>
        </w:tc>
        <w:tc>
          <w:tcPr>
            <w:tcW w:w="7848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>Section</w:t>
            </w:r>
            <w:r>
              <w:rPr>
                <w:rFonts w:cs="Times New Roman"/>
                <w:b/>
                <w:bCs/>
                <w:spacing w:val="24"/>
                <w:sz w:val="24"/>
                <w:szCs w:val="24"/>
              </w:rPr>
              <w:t xml:space="preserve"> 6: 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quality</w:t>
            </w:r>
            <w:r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  <w:t xml:space="preserve"> and service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-Chapter 65,66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282928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>Section</w:t>
            </w:r>
            <w:r>
              <w:rPr>
                <w:rFonts w:cs="Times New Roman"/>
                <w:b/>
                <w:bCs/>
                <w:spacing w:val="24"/>
                <w:sz w:val="24"/>
                <w:szCs w:val="24"/>
              </w:rPr>
              <w:t xml:space="preserve"> 11: </w:t>
            </w:r>
            <w:r>
              <w:rPr>
                <w:rFonts w:cs="Times New Roman"/>
                <w:b/>
                <w:bCs/>
                <w:sz w:val="24"/>
                <w:szCs w:val="24"/>
                <w:lang w:bidi="fa-IR"/>
              </w:rPr>
              <w:t>Malpractice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-Chapter 98</w:t>
            </w:r>
          </w:p>
        </w:tc>
      </w:tr>
      <w:tr w:rsidR="00AF79BB">
        <w:trPr>
          <w:trHeight w:val="835"/>
        </w:trPr>
        <w:tc>
          <w:tcPr>
            <w:tcW w:w="1556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hideMark/>
          </w:tcPr>
          <w:p w:rsidR="00AF79BB" w:rsidRDefault="00AF79BB">
            <w:pPr>
              <w:spacing w:after="120"/>
              <w:ind w:left="36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lang w:bidi="fa-IR"/>
              </w:rPr>
            </w:pPr>
            <w:r>
              <w:rPr>
                <w:rFonts w:ascii="Arial" w:hAnsi="Arial"/>
                <w:b/>
                <w:bCs/>
                <w:color w:val="FF0000"/>
                <w:sz w:val="32"/>
                <w:szCs w:val="32"/>
                <w:lang w:bidi="fa-IR"/>
              </w:rPr>
              <w:t>Manual of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/>
                <w:b/>
                <w:bCs/>
                <w:color w:val="FF0000"/>
                <w:sz w:val="32"/>
                <w:szCs w:val="32"/>
                <w:lang w:bidi="fa-IR"/>
              </w:rPr>
              <w:t>Emergency and Critical Care Ultrasound (second edition)</w:t>
            </w:r>
          </w:p>
        </w:tc>
      </w:tr>
      <w:tr w:rsidR="00AF79BB">
        <w:tc>
          <w:tcPr>
            <w:tcW w:w="7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>Section 1: Diagnostic Ultrasound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2-Focused Assessment with sonography in trauma (FAST)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3-Cardiac Ultrasound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4-Frist trimester Ultrasound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5-Abdominal aorta Ultrasound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 xml:space="preserve">6-Renal Ultrasound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7-Gallbladder Ultrasound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8-Ultrasound of the deep venous thrombosis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9-Ocular Ultrasound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10-Respiratory Ultrasound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11- Soft tissue Ultrasound</w:t>
            </w:r>
          </w:p>
          <w:p w:rsidR="007C1236" w:rsidRDefault="007C1236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</w:pPr>
          </w:p>
          <w:p w:rsidR="007C1236" w:rsidRDefault="007C1236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</w:pPr>
          </w:p>
          <w:p w:rsidR="007C1236" w:rsidRDefault="007C1236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rtl/>
                <w:lang w:bidi="fa-IR"/>
              </w:rPr>
            </w:pPr>
          </w:p>
          <w:p w:rsidR="007C1236" w:rsidRDefault="007C1236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048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12-Ultrasound in shock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360"/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>Section 2: Procedural Ultrasound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15-Vascular Access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cs="Times New Roman"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fa-IR"/>
              </w:rPr>
              <w:t>16-Ultrasound for procedure guidance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360"/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</w:pPr>
          </w:p>
        </w:tc>
      </w:tr>
      <w:tr w:rsidR="00AF79BB">
        <w:trPr>
          <w:trHeight w:val="800"/>
        </w:trPr>
        <w:tc>
          <w:tcPr>
            <w:tcW w:w="1556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:rsidR="00AF79BB" w:rsidRDefault="00AF79BB">
            <w:pPr>
              <w:autoSpaceDE w:val="0"/>
              <w:autoSpaceDN w:val="0"/>
              <w:adjustRightInd w:val="0"/>
              <w:spacing w:after="120"/>
              <w:ind w:left="720"/>
              <w:jc w:val="center"/>
              <w:rPr>
                <w:rFonts w:ascii="Arial" w:hAnsi="Arial"/>
                <w:b/>
                <w:bCs/>
                <w:color w:val="FF3300"/>
                <w:sz w:val="32"/>
                <w:szCs w:val="32"/>
                <w:lang w:bidi="fa-IR"/>
              </w:rPr>
            </w:pPr>
            <w:r>
              <w:rPr>
                <w:rFonts w:ascii="Arial" w:hAnsi="Arial"/>
                <w:b/>
                <w:bCs/>
                <w:color w:val="FF3300"/>
                <w:sz w:val="32"/>
                <w:szCs w:val="32"/>
                <w:lang w:bidi="fa-IR"/>
              </w:rPr>
              <w:lastRenderedPageBreak/>
              <w:t>Advanced Trauma Life Support (ATLS)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720"/>
              <w:jc w:val="center"/>
              <w:rPr>
                <w:rFonts w:ascii="Arial" w:hAnsi="Arial"/>
                <w:b/>
                <w:bCs/>
                <w:color w:val="FF3300"/>
                <w:sz w:val="32"/>
                <w:szCs w:val="32"/>
                <w:lang w:bidi="fa-IR"/>
              </w:rPr>
            </w:pPr>
            <w:r>
              <w:rPr>
                <w:rFonts w:ascii="Arial" w:hAnsi="Arial"/>
                <w:b/>
                <w:bCs/>
                <w:color w:val="FF3300"/>
                <w:sz w:val="32"/>
                <w:szCs w:val="32"/>
                <w:lang w:bidi="fa-IR"/>
              </w:rPr>
              <w:t>Ninth edition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720"/>
              <w:jc w:val="center"/>
              <w:rPr>
                <w:rFonts w:ascii="Arial" w:hAnsi="Arial"/>
                <w:b/>
                <w:bCs/>
                <w:color w:val="FF0000"/>
                <w:sz w:val="32"/>
                <w:szCs w:val="32"/>
                <w:lang w:bidi="fa-IR"/>
              </w:rPr>
            </w:pPr>
            <w:r>
              <w:rPr>
                <w:rFonts w:ascii="Arial" w:hAnsi="Arial"/>
                <w:b/>
                <w:bCs/>
                <w:color w:val="FF3300"/>
                <w:sz w:val="32"/>
                <w:szCs w:val="32"/>
                <w:lang w:bidi="fa-IR"/>
              </w:rPr>
              <w:t>(American college of surgeon)</w:t>
            </w:r>
          </w:p>
        </w:tc>
      </w:tr>
      <w:tr w:rsidR="00AF79BB">
        <w:trPr>
          <w:trHeight w:val="1008"/>
        </w:trPr>
        <w:tc>
          <w:tcPr>
            <w:tcW w:w="1556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9BB" w:rsidRDefault="00AF79BB">
            <w:pPr>
              <w:autoSpaceDE w:val="0"/>
              <w:autoSpaceDN w:val="0"/>
              <w:adjustRightInd w:val="0"/>
              <w:spacing w:before="240" w:after="120" w:line="360" w:lineRule="auto"/>
              <w:ind w:left="360"/>
              <w:rPr>
                <w:rFonts w:cs="Times New Roma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>Chapter 1:Initial Assessment and Management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 w:line="360" w:lineRule="auto"/>
              <w:ind w:left="360"/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bidi="fa-IR"/>
              </w:rPr>
              <w:t xml:space="preserve">Chapter 13: Transfer to Definitive Care </w:t>
            </w:r>
          </w:p>
          <w:p w:rsidR="00AF79BB" w:rsidRDefault="00AF79BB">
            <w:pPr>
              <w:autoSpaceDE w:val="0"/>
              <w:autoSpaceDN w:val="0"/>
              <w:adjustRightInd w:val="0"/>
              <w:spacing w:after="120"/>
              <w:ind w:left="720"/>
              <w:rPr>
                <w:rFonts w:cs="Times New Roman"/>
                <w:color w:val="FF0000"/>
                <w:sz w:val="24"/>
                <w:szCs w:val="24"/>
                <w:lang w:bidi="fa-IR"/>
              </w:rPr>
            </w:pPr>
          </w:p>
        </w:tc>
      </w:tr>
    </w:tbl>
    <w:p w:rsidR="00AF79BB" w:rsidRDefault="00AF79BB" w:rsidP="007C1236">
      <w:pPr>
        <w:tabs>
          <w:tab w:val="left" w:pos="8747"/>
        </w:tabs>
        <w:rPr>
          <w:rFonts w:cs="Times New Roman"/>
          <w:sz w:val="18"/>
          <w:szCs w:val="18"/>
          <w:rtl/>
        </w:rPr>
      </w:pPr>
    </w:p>
    <w:sectPr w:rsidR="00AF79BB" w:rsidSect="00AF79BB">
      <w:pgSz w:w="15840" w:h="12240" w:orient="landscape"/>
      <w:pgMar w:top="295" w:right="0" w:bottom="301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BB"/>
    <w:rsid w:val="00154561"/>
    <w:rsid w:val="00291EE6"/>
    <w:rsid w:val="007023CF"/>
    <w:rsid w:val="007C1236"/>
    <w:rsid w:val="00A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C7C61-A540-4BAB-9CA2-1B5FDABF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9BB"/>
    <w:pPr>
      <w:spacing w:after="0" w:line="240" w:lineRule="auto"/>
    </w:pPr>
    <w:rPr>
      <w:rFonts w:ascii="Times New Roman" w:eastAsia="Times New Roman" w:hAnsi="Times New Roman" w:cs="Mitr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9BB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Mousavi</dc:creator>
  <cp:lastModifiedBy>Windows User</cp:lastModifiedBy>
  <cp:revision>2</cp:revision>
  <cp:lastPrinted>2016-12-21T15:38:00Z</cp:lastPrinted>
  <dcterms:created xsi:type="dcterms:W3CDTF">2018-08-27T09:03:00Z</dcterms:created>
  <dcterms:modified xsi:type="dcterms:W3CDTF">2018-08-27T09:03:00Z</dcterms:modified>
</cp:coreProperties>
</file>